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58" w:rsidRDefault="006673D0" w:rsidP="00176458">
      <w:pPr>
        <w:ind w:firstLine="567"/>
        <w:jc w:val="center"/>
        <w:rPr>
          <w:b/>
        </w:rPr>
      </w:pPr>
      <w:r>
        <w:rPr>
          <w:b/>
        </w:rPr>
        <w:t>PROJETO DE RESOLUÇÃO Nº002</w:t>
      </w:r>
      <w:r w:rsidR="00176458">
        <w:rPr>
          <w:b/>
        </w:rPr>
        <w:t>/2015, DE 20 DE FEVEREIRO DE 2015.</w:t>
      </w:r>
    </w:p>
    <w:p w:rsidR="00176458" w:rsidRDefault="00176458" w:rsidP="00176458">
      <w:pPr>
        <w:ind w:firstLine="567"/>
        <w:jc w:val="center"/>
        <w:rPr>
          <w:b/>
        </w:rPr>
      </w:pPr>
      <w:bookmarkStart w:id="0" w:name="_GoBack"/>
      <w:bookmarkEnd w:id="0"/>
    </w:p>
    <w:p w:rsidR="00176458" w:rsidRPr="00245546" w:rsidRDefault="00176458" w:rsidP="00176458">
      <w:pPr>
        <w:ind w:left="3686"/>
        <w:jc w:val="both"/>
        <w:rPr>
          <w:b/>
        </w:rPr>
      </w:pPr>
      <w:r w:rsidRPr="00245546">
        <w:rPr>
          <w:b/>
        </w:rPr>
        <w:t>Dispõe sobre a programação financeira do Poder Legislativo com vistas à compatibilização entre o recebimento das transferências financeiras do Executivo e a execução da despesa para o exercício financeiro de 201</w:t>
      </w:r>
      <w:r>
        <w:rPr>
          <w:b/>
        </w:rPr>
        <w:t>5</w:t>
      </w:r>
      <w:r w:rsidRPr="00245546">
        <w:rPr>
          <w:b/>
        </w:rPr>
        <w:t>.</w:t>
      </w:r>
    </w:p>
    <w:p w:rsidR="00176458" w:rsidRDefault="00176458" w:rsidP="00176458">
      <w:pPr>
        <w:ind w:left="3686"/>
        <w:jc w:val="both"/>
      </w:pPr>
    </w:p>
    <w:p w:rsidR="00176458" w:rsidRDefault="00176458" w:rsidP="00176458">
      <w:pPr>
        <w:ind w:firstLine="567"/>
        <w:jc w:val="both"/>
      </w:pPr>
      <w:r>
        <w:rPr>
          <w:b/>
        </w:rPr>
        <w:t xml:space="preserve">Considerando </w:t>
      </w:r>
      <w:r>
        <w:t>a importância do encaminhamento do cronograma realizado por este Poder dispondo sobre a programação da despesa para a inclusão no cronograma do Poder Executivo para o exercício;</w:t>
      </w:r>
    </w:p>
    <w:p w:rsidR="00176458" w:rsidRDefault="00176458" w:rsidP="00176458">
      <w:pPr>
        <w:ind w:firstLine="567"/>
        <w:jc w:val="both"/>
      </w:pPr>
      <w:r>
        <w:rPr>
          <w:b/>
        </w:rPr>
        <w:t>Considerando</w:t>
      </w:r>
      <w:r>
        <w:t xml:space="preserve"> as normas de escritura previstas na lei 4.320/64 e no art. 50 da lei Complementar nº 101/2000;</w:t>
      </w:r>
    </w:p>
    <w:p w:rsidR="00176458" w:rsidRDefault="00176458" w:rsidP="00176458">
      <w:pPr>
        <w:ind w:firstLine="567"/>
        <w:jc w:val="both"/>
      </w:pPr>
      <w:r>
        <w:rPr>
          <w:b/>
        </w:rPr>
        <w:t>Considerando</w:t>
      </w:r>
      <w:r>
        <w:t xml:space="preserve"> a transparência necessária das informações contábeis através do Relatório Resumido da Execução Orçamentária e do Relatório de gestão Fiscal, de que trata a Lei</w:t>
      </w:r>
      <w:proofErr w:type="gramStart"/>
      <w:r>
        <w:t xml:space="preserve">  </w:t>
      </w:r>
      <w:proofErr w:type="gramEnd"/>
      <w:r>
        <w:t xml:space="preserve">Complementar nº101/2000, previsto nos </w:t>
      </w:r>
      <w:proofErr w:type="spellStart"/>
      <w:r>
        <w:t>arts</w:t>
      </w:r>
      <w:proofErr w:type="spellEnd"/>
      <w:r>
        <w:t>. 52 a 54 da Lei Complementar nº101.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  <w:r>
        <w:rPr>
          <w:b/>
        </w:rPr>
        <w:t>CAPITULO I</w:t>
      </w:r>
    </w:p>
    <w:p w:rsidR="00176458" w:rsidRDefault="00176458" w:rsidP="00176458">
      <w:pPr>
        <w:ind w:left="567" w:firstLine="567"/>
        <w:jc w:val="center"/>
        <w:rPr>
          <w:b/>
        </w:rPr>
      </w:pPr>
      <w:r>
        <w:rPr>
          <w:b/>
        </w:rPr>
        <w:t>DISPISIÇÃO PRELIMINARES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spacing w:after="0" w:line="360" w:lineRule="auto"/>
        <w:jc w:val="both"/>
        <w:rPr>
          <w:rFonts w:ascii="Arial" w:hAnsi="Arial" w:cs="Arial"/>
        </w:rPr>
      </w:pPr>
      <w:r>
        <w:rPr>
          <w:b/>
        </w:rPr>
        <w:t>Art. 1</w:t>
      </w:r>
      <w:r>
        <w:rPr>
          <w:rFonts w:ascii="Arial" w:hAnsi="Arial" w:cs="Arial"/>
          <w:b/>
        </w:rPr>
        <w:t xml:space="preserve">º </w:t>
      </w:r>
      <w:r>
        <w:rPr>
          <w:rFonts w:ascii="Arial" w:hAnsi="Arial" w:cs="Arial"/>
        </w:rPr>
        <w:t xml:space="preserve">A autorização para a realização da despesa e movimentação financeira do Poder Legislativo é determinada consoante a Lei que estima a receita e autoriza a despesa do Município, Lei Municipal nº </w:t>
      </w:r>
      <w:r>
        <w:rPr>
          <w:rFonts w:ascii="Times New Roman" w:hAnsi="Times New Roman"/>
          <w:sz w:val="24"/>
          <w:szCs w:val="24"/>
        </w:rPr>
        <w:t xml:space="preserve">2183/2013, </w:t>
      </w:r>
      <w:r>
        <w:rPr>
          <w:rFonts w:ascii="Arial" w:hAnsi="Arial" w:cs="Arial"/>
        </w:rPr>
        <w:t xml:space="preserve">podendo ser alterada por créditos adicionais considerando a efetiva arrecadação da receita no exercício de </w:t>
      </w:r>
      <w:proofErr w:type="gramStart"/>
      <w:r>
        <w:rPr>
          <w:rFonts w:ascii="Arial" w:hAnsi="Arial" w:cs="Arial"/>
        </w:rPr>
        <w:t>2013,</w:t>
      </w:r>
      <w:proofErr w:type="gramEnd"/>
      <w:r>
        <w:rPr>
          <w:rFonts w:ascii="Arial" w:hAnsi="Arial" w:cs="Arial"/>
        </w:rPr>
        <w:t>nos termos da CF art. 29-A.</w:t>
      </w:r>
    </w:p>
    <w:p w:rsidR="00176458" w:rsidRDefault="00176458" w:rsidP="00176458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único. </w:t>
      </w:r>
      <w:r>
        <w:rPr>
          <w:rFonts w:ascii="Arial" w:hAnsi="Arial" w:cs="Arial"/>
        </w:rPr>
        <w:t>Faz parte integrante desta Resolução o Anexo que dispõe sobre o cronograma de desembolso que o Legislativo fica autorizado a utilizar no exercício.</w:t>
      </w:r>
    </w:p>
    <w:p w:rsidR="00176458" w:rsidRDefault="00176458" w:rsidP="00176458">
      <w:pPr>
        <w:ind w:left="567" w:firstLine="567"/>
        <w:jc w:val="center"/>
        <w:rPr>
          <w:rFonts w:ascii="Arial" w:hAnsi="Arial" w:cs="Arial"/>
        </w:rPr>
      </w:pPr>
    </w:p>
    <w:p w:rsidR="00176458" w:rsidRDefault="00176458" w:rsidP="00176458">
      <w:pPr>
        <w:ind w:left="567" w:firstLine="567"/>
        <w:jc w:val="center"/>
        <w:rPr>
          <w:rFonts w:ascii="Arial" w:hAnsi="Arial" w:cs="Arial"/>
        </w:rPr>
      </w:pPr>
    </w:p>
    <w:p w:rsidR="00176458" w:rsidRDefault="00176458" w:rsidP="00176458">
      <w:pPr>
        <w:ind w:left="567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</w:p>
    <w:p w:rsidR="00176458" w:rsidRDefault="00176458" w:rsidP="00176458">
      <w:pPr>
        <w:ind w:left="567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CRONOGRAMA DE DESEMBOLSO</w:t>
      </w:r>
    </w:p>
    <w:p w:rsidR="00176458" w:rsidRPr="00C96D4B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Art.2º.  </w:t>
      </w:r>
      <w:r>
        <w:rPr>
          <w:rFonts w:ascii="Arial" w:hAnsi="Arial" w:cs="Arial"/>
        </w:rPr>
        <w:t>O cronograma de desembolso, com o objetivo de cumprir o princípio do planejamento e do equilíbrio das contas públicas, se destina a:</w:t>
      </w:r>
    </w:p>
    <w:p w:rsidR="00176458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softHyphen/>
        <w:t xml:space="preserve">- assegurar ao Legislativo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do planejamento realizado, com vistas à melhor execução das suas ações;</w:t>
      </w:r>
    </w:p>
    <w:p w:rsidR="00176458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servir de subsídio para a definição dos critérios para a limitação de empenho e movimentação financeira;</w:t>
      </w:r>
    </w:p>
    <w:p w:rsidR="00176458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possibilitar identificar as falhas no planejamento orçamentário;</w:t>
      </w:r>
    </w:p>
    <w:p w:rsidR="00176458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permitir o planejamento do fluxo de caixa do Poder Legislativo e o controle deste fluxo, conforme prevê o art.50, II,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da Lei Complementar nº 101/2000;</w:t>
      </w:r>
    </w:p>
    <w:p w:rsidR="00176458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– permitir ao Legislativo o cumprimento dos compromissos legais e os decorrentes de fornecimentos e prestação de serviços com o Poder Público;</w:t>
      </w:r>
    </w:p>
    <w:p w:rsidR="00176458" w:rsidRPr="0075019E" w:rsidRDefault="00176458" w:rsidP="00176458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viabilizar o instrumento de comprovação do planejamento do impacto orçamentário-financeiro, previsto na Lei Complementar nº101, art. 16 e </w:t>
      </w:r>
      <w:proofErr w:type="gramStart"/>
      <w:r>
        <w:rPr>
          <w:rFonts w:ascii="Arial" w:hAnsi="Arial" w:cs="Arial"/>
        </w:rPr>
        <w:t>17</w:t>
      </w:r>
      <w:proofErr w:type="gramEnd"/>
    </w:p>
    <w:p w:rsidR="00176458" w:rsidRDefault="00176458" w:rsidP="00176458">
      <w:pPr>
        <w:jc w:val="center"/>
        <w:rPr>
          <w:b/>
        </w:rPr>
      </w:pPr>
    </w:p>
    <w:p w:rsidR="00176458" w:rsidRDefault="00176458" w:rsidP="00176458">
      <w:pPr>
        <w:jc w:val="center"/>
        <w:rPr>
          <w:b/>
        </w:rPr>
      </w:pPr>
      <w:r>
        <w:rPr>
          <w:b/>
        </w:rPr>
        <w:t>CAPÍTULO III</w:t>
      </w:r>
    </w:p>
    <w:p w:rsidR="00176458" w:rsidRDefault="00176458" w:rsidP="00176458">
      <w:pPr>
        <w:jc w:val="center"/>
        <w:rPr>
          <w:b/>
        </w:rPr>
      </w:pPr>
      <w:r>
        <w:rPr>
          <w:b/>
        </w:rPr>
        <w:t>DA EXECUÇÃO DA DESPESA</w:t>
      </w:r>
    </w:p>
    <w:p w:rsidR="00176458" w:rsidRDefault="00176458" w:rsidP="00176458">
      <w:pPr>
        <w:jc w:val="center"/>
        <w:rPr>
          <w:b/>
        </w:rPr>
      </w:pPr>
    </w:p>
    <w:p w:rsidR="00176458" w:rsidRDefault="00176458" w:rsidP="00176458">
      <w:pPr>
        <w:jc w:val="both"/>
      </w:pPr>
      <w:r>
        <w:rPr>
          <w:b/>
        </w:rPr>
        <w:tab/>
        <w:t xml:space="preserve">Art. 3º. </w:t>
      </w:r>
      <w:r>
        <w:t>Fica estabelecido, conforme o Anexo desta Resolução, o cronograma mensal de desembolso do Poder Legislativo.</w:t>
      </w:r>
    </w:p>
    <w:p w:rsidR="00176458" w:rsidRDefault="00176458" w:rsidP="00176458">
      <w:pPr>
        <w:ind w:firstLine="708"/>
        <w:jc w:val="both"/>
      </w:pPr>
      <w:r>
        <w:rPr>
          <w:b/>
        </w:rPr>
        <w:t xml:space="preserve">Parágrafo único. </w:t>
      </w:r>
      <w:r>
        <w:t>O cronograma de desembolso da despesa deverá ser revisto, no mínimo bimestralmente.</w:t>
      </w:r>
    </w:p>
    <w:p w:rsidR="00176458" w:rsidRDefault="00176458" w:rsidP="00176458">
      <w:pPr>
        <w:ind w:firstLine="708"/>
        <w:jc w:val="both"/>
      </w:pPr>
      <w:r>
        <w:rPr>
          <w:b/>
        </w:rPr>
        <w:t xml:space="preserve">Art.4º. </w:t>
      </w:r>
      <w:r>
        <w:t>Em havendo a abertura de crédito adicional que resulte no aumento da despesa prevista, desde que permaneça dentro do limite disposto pela Emenda Constitucional nº25, o mesmo deverá repercutir no orçamento através da reestimativa das transferências e adequação do planejamento da despesa.</w:t>
      </w:r>
    </w:p>
    <w:p w:rsidR="00176458" w:rsidRDefault="00176458" w:rsidP="00176458">
      <w:pPr>
        <w:ind w:firstLine="708"/>
        <w:jc w:val="both"/>
      </w:pPr>
    </w:p>
    <w:p w:rsidR="00176458" w:rsidRDefault="00176458" w:rsidP="00176458">
      <w:pPr>
        <w:ind w:firstLine="708"/>
        <w:jc w:val="both"/>
      </w:pPr>
    </w:p>
    <w:p w:rsidR="00176458" w:rsidRPr="003C6FEB" w:rsidRDefault="00176458" w:rsidP="00176458">
      <w:pPr>
        <w:ind w:firstLine="708"/>
        <w:jc w:val="center"/>
        <w:rPr>
          <w:b/>
        </w:rPr>
      </w:pPr>
      <w:r w:rsidRPr="003C6FEB">
        <w:rPr>
          <w:b/>
        </w:rPr>
        <w:lastRenderedPageBreak/>
        <w:t>CAPÍTULO IV</w:t>
      </w:r>
    </w:p>
    <w:p w:rsidR="00176458" w:rsidRPr="003C6FEB" w:rsidRDefault="00176458" w:rsidP="00176458">
      <w:pPr>
        <w:ind w:firstLine="708"/>
        <w:jc w:val="center"/>
        <w:rPr>
          <w:b/>
        </w:rPr>
      </w:pPr>
      <w:r w:rsidRPr="003C6FEB">
        <w:rPr>
          <w:b/>
        </w:rPr>
        <w:t>DOS DESEMBOLSOS</w:t>
      </w:r>
    </w:p>
    <w:p w:rsidR="00176458" w:rsidRPr="003C6FEB" w:rsidRDefault="00176458" w:rsidP="00176458">
      <w:pPr>
        <w:ind w:firstLine="708"/>
        <w:jc w:val="center"/>
        <w:rPr>
          <w:b/>
        </w:rPr>
      </w:pPr>
      <w:r w:rsidRPr="003C6FEB">
        <w:rPr>
          <w:b/>
        </w:rPr>
        <w:t xml:space="preserve">Seção </w:t>
      </w:r>
      <w:r>
        <w:rPr>
          <w:b/>
        </w:rPr>
        <w:t>I</w:t>
      </w:r>
    </w:p>
    <w:p w:rsidR="00176458" w:rsidRDefault="00176458" w:rsidP="00176458">
      <w:pPr>
        <w:ind w:firstLine="708"/>
        <w:jc w:val="center"/>
        <w:rPr>
          <w:b/>
        </w:rPr>
      </w:pPr>
      <w:r w:rsidRPr="003C6FEB">
        <w:rPr>
          <w:b/>
        </w:rPr>
        <w:t>Dos critérios para os desembolsos</w:t>
      </w:r>
    </w:p>
    <w:p w:rsidR="00176458" w:rsidRPr="003C6FEB" w:rsidRDefault="00176458" w:rsidP="00176458">
      <w:pPr>
        <w:ind w:firstLine="708"/>
        <w:jc w:val="center"/>
        <w:rPr>
          <w:b/>
        </w:rPr>
      </w:pPr>
    </w:p>
    <w:p w:rsidR="00176458" w:rsidRDefault="00176458" w:rsidP="00176458">
      <w:pPr>
        <w:ind w:firstLine="1134"/>
        <w:jc w:val="both"/>
      </w:pPr>
      <w:r>
        <w:rPr>
          <w:b/>
        </w:rPr>
        <w:t xml:space="preserve">Art.5º. </w:t>
      </w:r>
      <w:r>
        <w:t>As exigibilidades inscritas na contabilidade do Poder Legislativo obedecerão à estrita ordem cronológica de seus vencimentos.</w:t>
      </w:r>
    </w:p>
    <w:p w:rsidR="00176458" w:rsidRDefault="00176458" w:rsidP="00176458">
      <w:pPr>
        <w:ind w:firstLine="1134"/>
        <w:jc w:val="both"/>
      </w:pPr>
      <w:r>
        <w:rPr>
          <w:b/>
        </w:rPr>
        <w:t xml:space="preserve">Parágrafo único. </w:t>
      </w:r>
      <w:r>
        <w:t xml:space="preserve">A observância da ordem de que trata o </w:t>
      </w:r>
      <w:r>
        <w:rPr>
          <w:i/>
        </w:rPr>
        <w:t>caput</w:t>
      </w:r>
      <w:r>
        <w:t xml:space="preserve"> poderá ser alterada:</w:t>
      </w:r>
    </w:p>
    <w:p w:rsidR="00176458" w:rsidRDefault="00176458" w:rsidP="00176458">
      <w:pPr>
        <w:ind w:firstLine="1134"/>
        <w:jc w:val="both"/>
      </w:pPr>
      <w:r w:rsidRPr="004F3876">
        <w:t xml:space="preserve">I – para pequenas despesas de pronto pagamento, assim entendidas as que tenham valor igual ou inferior a R$ 1.000,00 </w:t>
      </w:r>
      <w:proofErr w:type="gramStart"/>
      <w:r w:rsidRPr="004F3876">
        <w:t xml:space="preserve">( </w:t>
      </w:r>
      <w:proofErr w:type="gramEnd"/>
      <w:r w:rsidRPr="004F3876">
        <w:t xml:space="preserve">Um mil reais);     </w:t>
      </w:r>
    </w:p>
    <w:p w:rsidR="00176458" w:rsidRDefault="00176458" w:rsidP="00176458">
      <w:pPr>
        <w:spacing w:line="360" w:lineRule="auto"/>
        <w:ind w:firstLine="1134"/>
        <w:jc w:val="both"/>
      </w:pPr>
      <w:r>
        <w:t xml:space="preserve">II – nos casos em que </w:t>
      </w:r>
      <w:proofErr w:type="gramStart"/>
      <w:r>
        <w:t>decorram</w:t>
      </w:r>
      <w:proofErr w:type="gramEnd"/>
      <w:r>
        <w:t xml:space="preserve"> vantagem financeira para o Erário, como descontos e abatimentos de, no mínimo, 5% sobre o valor a pagar;</w:t>
      </w:r>
    </w:p>
    <w:p w:rsidR="00176458" w:rsidRDefault="00176458" w:rsidP="00176458">
      <w:pPr>
        <w:spacing w:line="360" w:lineRule="auto"/>
        <w:ind w:firstLine="1134"/>
        <w:jc w:val="both"/>
      </w:pPr>
      <w:r>
        <w:t xml:space="preserve">III – para pagamentos de despesas </w:t>
      </w:r>
      <w:proofErr w:type="spellStart"/>
      <w:proofErr w:type="gramStart"/>
      <w:r>
        <w:t>extra-orçamentárias</w:t>
      </w:r>
      <w:proofErr w:type="spellEnd"/>
      <w:proofErr w:type="gramEnd"/>
      <w:r>
        <w:t xml:space="preserve"> inscritas no passivo financeiro;</w:t>
      </w:r>
    </w:p>
    <w:p w:rsidR="00176458" w:rsidRDefault="00176458" w:rsidP="00176458">
      <w:pPr>
        <w:spacing w:line="360" w:lineRule="auto"/>
        <w:ind w:left="567" w:firstLine="567"/>
        <w:jc w:val="both"/>
      </w:pPr>
      <w:r>
        <w:t>IV – precatórios e sentenças judiciais.</w:t>
      </w:r>
    </w:p>
    <w:p w:rsidR="00176458" w:rsidRDefault="00176458" w:rsidP="00176458">
      <w:pPr>
        <w:spacing w:line="360" w:lineRule="auto"/>
        <w:ind w:firstLine="1134"/>
        <w:jc w:val="both"/>
      </w:pPr>
      <w:r>
        <w:rPr>
          <w:b/>
        </w:rPr>
        <w:t xml:space="preserve">Art.6º. </w:t>
      </w:r>
      <w:r>
        <w:t xml:space="preserve">A elaboração dos contratos e atos convocatórios de licitação, no que se refere à forma de pagamento prevista no art. 40, XIV, “b” e Art. 55, III, da Lei 8.666/93, </w:t>
      </w:r>
      <w:proofErr w:type="gramStart"/>
      <w:r>
        <w:t>deverão obedecer</w:t>
      </w:r>
      <w:proofErr w:type="gramEnd"/>
      <w:r>
        <w:t xml:space="preserve"> ao planejamento do fluxo de caixa de que trata esta Resolução.</w:t>
      </w:r>
    </w:p>
    <w:p w:rsidR="00176458" w:rsidRDefault="00176458" w:rsidP="00176458">
      <w:pPr>
        <w:spacing w:line="360" w:lineRule="auto"/>
        <w:ind w:firstLine="1134"/>
        <w:jc w:val="both"/>
      </w:pPr>
    </w:p>
    <w:p w:rsidR="00176458" w:rsidRDefault="00176458" w:rsidP="00176458">
      <w:pPr>
        <w:spacing w:line="360" w:lineRule="auto"/>
        <w:ind w:left="567" w:firstLine="567"/>
        <w:jc w:val="center"/>
        <w:rPr>
          <w:b/>
        </w:rPr>
      </w:pPr>
      <w:r>
        <w:rPr>
          <w:b/>
        </w:rPr>
        <w:t>CAPÍTULO V</w:t>
      </w:r>
    </w:p>
    <w:p w:rsidR="00176458" w:rsidRDefault="00176458" w:rsidP="00176458">
      <w:pPr>
        <w:spacing w:line="360" w:lineRule="auto"/>
        <w:ind w:left="567" w:firstLine="567"/>
        <w:jc w:val="center"/>
        <w:rPr>
          <w:b/>
        </w:rPr>
      </w:pPr>
      <w:r>
        <w:rPr>
          <w:b/>
        </w:rPr>
        <w:t>DA ALTERAÇÃO DO CRONOGRAMA DE DESEMBOLSO</w:t>
      </w:r>
    </w:p>
    <w:p w:rsidR="00176458" w:rsidRDefault="00176458" w:rsidP="00176458">
      <w:pPr>
        <w:spacing w:line="360" w:lineRule="auto"/>
        <w:ind w:left="567" w:firstLine="567"/>
        <w:jc w:val="center"/>
        <w:rPr>
          <w:b/>
        </w:rPr>
      </w:pPr>
    </w:p>
    <w:p w:rsidR="00176458" w:rsidRDefault="00176458" w:rsidP="00176458">
      <w:pPr>
        <w:spacing w:line="360" w:lineRule="auto"/>
        <w:ind w:firstLine="1134"/>
        <w:jc w:val="both"/>
      </w:pPr>
      <w:r>
        <w:rPr>
          <w:b/>
        </w:rPr>
        <w:t xml:space="preserve">Art. 7º. </w:t>
      </w:r>
      <w:r>
        <w:t xml:space="preserve">A administração da Câmara, através do tesoureiro </w:t>
      </w:r>
      <w:r>
        <w:rPr>
          <w:b/>
        </w:rPr>
        <w:t xml:space="preserve">Elizeu </w:t>
      </w:r>
      <w:proofErr w:type="spellStart"/>
      <w:r>
        <w:rPr>
          <w:b/>
        </w:rPr>
        <w:t>Zatti</w:t>
      </w:r>
      <w:proofErr w:type="spellEnd"/>
      <w:r>
        <w:rPr>
          <w:b/>
        </w:rPr>
        <w:t xml:space="preserve">, </w:t>
      </w:r>
      <w:r>
        <w:t>ficará responsável pela elaboração e coordenação do planejamento de que trata esta Resolução.</w:t>
      </w:r>
    </w:p>
    <w:p w:rsidR="00176458" w:rsidRDefault="00176458" w:rsidP="00176458">
      <w:pPr>
        <w:spacing w:line="360" w:lineRule="auto"/>
        <w:ind w:firstLine="1134"/>
        <w:jc w:val="both"/>
      </w:pPr>
      <w:r>
        <w:rPr>
          <w:b/>
        </w:rPr>
        <w:lastRenderedPageBreak/>
        <w:t xml:space="preserve">Parágrafo único. </w:t>
      </w:r>
      <w:r>
        <w:t>A cada quadrimestre, no mínimo, será aprovada, por Resolução de Mesa, a atualização do Anexo de que trata esta Resolução, caso haja alteração.</w:t>
      </w:r>
    </w:p>
    <w:p w:rsidR="00176458" w:rsidRPr="004F3876" w:rsidRDefault="00176458" w:rsidP="00176458">
      <w:pPr>
        <w:spacing w:line="360" w:lineRule="auto"/>
        <w:ind w:left="567" w:firstLine="567"/>
        <w:jc w:val="center"/>
        <w:rPr>
          <w:b/>
        </w:rPr>
      </w:pPr>
      <w:proofErr w:type="gramStart"/>
      <w:r w:rsidRPr="004F3876">
        <w:rPr>
          <w:b/>
        </w:rPr>
        <w:t>CAPÍTULO VI</w:t>
      </w:r>
      <w:proofErr w:type="gramEnd"/>
    </w:p>
    <w:p w:rsidR="00176458" w:rsidRDefault="00176458" w:rsidP="00176458">
      <w:pPr>
        <w:spacing w:line="360" w:lineRule="auto"/>
        <w:ind w:left="567" w:firstLine="567"/>
        <w:jc w:val="center"/>
        <w:rPr>
          <w:b/>
        </w:rPr>
      </w:pPr>
      <w:r w:rsidRPr="004F3876">
        <w:rPr>
          <w:b/>
        </w:rPr>
        <w:t>DAS DISPOSIÇÕES FINAIS</w:t>
      </w:r>
    </w:p>
    <w:p w:rsidR="00176458" w:rsidRPr="004F3876" w:rsidRDefault="00176458" w:rsidP="00176458">
      <w:pPr>
        <w:spacing w:line="360" w:lineRule="auto"/>
        <w:ind w:left="567" w:firstLine="567"/>
        <w:jc w:val="center"/>
        <w:rPr>
          <w:b/>
        </w:rPr>
      </w:pPr>
    </w:p>
    <w:p w:rsidR="00176458" w:rsidRDefault="00176458" w:rsidP="00176458">
      <w:pPr>
        <w:spacing w:line="360" w:lineRule="auto"/>
        <w:ind w:firstLine="1134"/>
        <w:jc w:val="both"/>
      </w:pPr>
      <w:r w:rsidRPr="004F3876">
        <w:rPr>
          <w:b/>
        </w:rPr>
        <w:t xml:space="preserve">Art. 8º. </w:t>
      </w:r>
      <w:r>
        <w:t xml:space="preserve"> </w:t>
      </w:r>
      <w:proofErr w:type="gramStart"/>
      <w:r>
        <w:t>A fiscalização e acompanhamento da presente Resolução fica</w:t>
      </w:r>
      <w:proofErr w:type="gramEnd"/>
      <w:r>
        <w:t xml:space="preserve"> a cargo dos órgãos que integram o controle interno na Câmara e pela Coordenadoria do Sistema de Controle Interno.</w:t>
      </w:r>
    </w:p>
    <w:p w:rsidR="00176458" w:rsidRPr="004F3876" w:rsidRDefault="00176458" w:rsidP="00176458">
      <w:pPr>
        <w:spacing w:line="360" w:lineRule="auto"/>
        <w:ind w:left="567" w:firstLine="567"/>
        <w:jc w:val="both"/>
      </w:pPr>
      <w:r w:rsidRPr="004F3876">
        <w:rPr>
          <w:b/>
        </w:rPr>
        <w:t>Art. 9º.</w:t>
      </w:r>
      <w:r>
        <w:t xml:space="preserve"> Esta Resolução entra em vigor na data de sua publicação. </w:t>
      </w:r>
    </w:p>
    <w:p w:rsidR="00176458" w:rsidRPr="00C958B5" w:rsidRDefault="00176458" w:rsidP="00176458">
      <w:pPr>
        <w:ind w:firstLine="708"/>
        <w:jc w:val="both"/>
        <w:rPr>
          <w:sz w:val="24"/>
          <w:szCs w:val="24"/>
        </w:rPr>
      </w:pPr>
    </w:p>
    <w:p w:rsidR="00176458" w:rsidRPr="00C958B5" w:rsidRDefault="00176458" w:rsidP="0017645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958B5">
        <w:rPr>
          <w:b/>
          <w:sz w:val="24"/>
          <w:szCs w:val="24"/>
        </w:rPr>
        <w:t>PLENÁRIO “LUIZ ANTÔNIO MEZZOMO”, AOS 2</w:t>
      </w:r>
      <w:r>
        <w:rPr>
          <w:b/>
          <w:sz w:val="24"/>
          <w:szCs w:val="24"/>
        </w:rPr>
        <w:t>0</w:t>
      </w:r>
      <w:r w:rsidRPr="00C958B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FEVEREIR</w:t>
      </w:r>
      <w:r w:rsidRPr="00C958B5">
        <w:rPr>
          <w:b/>
          <w:sz w:val="24"/>
          <w:szCs w:val="24"/>
        </w:rPr>
        <w:t>O DE 201</w:t>
      </w:r>
      <w:r>
        <w:rPr>
          <w:b/>
          <w:sz w:val="24"/>
          <w:szCs w:val="24"/>
        </w:rPr>
        <w:t>5</w:t>
      </w:r>
      <w:r w:rsidRPr="00C958B5">
        <w:rPr>
          <w:b/>
          <w:sz w:val="24"/>
          <w:szCs w:val="24"/>
        </w:rPr>
        <w:t>.</w:t>
      </w:r>
    </w:p>
    <w:p w:rsidR="00176458" w:rsidRDefault="00176458" w:rsidP="0017645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76458" w:rsidRPr="00C958B5" w:rsidRDefault="00176458" w:rsidP="0017645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76458" w:rsidRPr="00C958B5" w:rsidRDefault="00176458" w:rsidP="0017645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76458" w:rsidRPr="00C958B5" w:rsidRDefault="00176458" w:rsidP="001764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ADÃO CARLOS DA SILVA</w:t>
      </w:r>
    </w:p>
    <w:p w:rsidR="00176458" w:rsidRPr="00C958B5" w:rsidRDefault="00176458" w:rsidP="00176458">
      <w:pPr>
        <w:spacing w:after="120" w:line="240" w:lineRule="auto"/>
        <w:jc w:val="center"/>
        <w:rPr>
          <w:b/>
          <w:sz w:val="24"/>
          <w:szCs w:val="24"/>
        </w:rPr>
      </w:pPr>
      <w:r w:rsidRPr="00C958B5">
        <w:rPr>
          <w:b/>
          <w:sz w:val="24"/>
          <w:szCs w:val="24"/>
        </w:rPr>
        <w:t>Presidente</w:t>
      </w:r>
    </w:p>
    <w:p w:rsidR="00176458" w:rsidRPr="00C958B5" w:rsidRDefault="00176458" w:rsidP="00176458">
      <w:pPr>
        <w:ind w:firstLine="708"/>
        <w:jc w:val="both"/>
        <w:rPr>
          <w:sz w:val="24"/>
          <w:szCs w:val="24"/>
        </w:rPr>
      </w:pPr>
    </w:p>
    <w:p w:rsidR="00176458" w:rsidRPr="004F3876" w:rsidRDefault="00176458" w:rsidP="00176458">
      <w:pPr>
        <w:spacing w:line="360" w:lineRule="auto"/>
        <w:ind w:left="567" w:firstLine="567"/>
        <w:jc w:val="both"/>
        <w:rPr>
          <w:b/>
        </w:rPr>
      </w:pPr>
    </w:p>
    <w:p w:rsidR="00176458" w:rsidRPr="004F3876" w:rsidRDefault="00176458" w:rsidP="00176458">
      <w:pPr>
        <w:spacing w:line="360" w:lineRule="auto"/>
        <w:ind w:left="567" w:firstLine="567"/>
        <w:jc w:val="both"/>
      </w:pPr>
      <w:r w:rsidRPr="004F3876">
        <w:t xml:space="preserve">                                                   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  <w:r>
        <w:rPr>
          <w:b/>
        </w:rPr>
        <w:lastRenderedPageBreak/>
        <w:t>ANEXO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I</w:t>
      </w:r>
    </w:p>
    <w:p w:rsidR="00176458" w:rsidRDefault="00176458" w:rsidP="00176458">
      <w:pPr>
        <w:ind w:left="1134" w:firstLine="567"/>
        <w:jc w:val="center"/>
        <w:rPr>
          <w:b/>
        </w:rPr>
      </w:pPr>
      <w:r>
        <w:rPr>
          <w:b/>
        </w:rPr>
        <w:t>CRONOGRAMA DE DESEMBOLSO MENSAL</w:t>
      </w:r>
    </w:p>
    <w:p w:rsidR="00176458" w:rsidRDefault="00176458" w:rsidP="00176458">
      <w:pPr>
        <w:ind w:left="1134" w:firstLine="567"/>
        <w:jc w:val="center"/>
        <w:rPr>
          <w:b/>
        </w:rPr>
      </w:pPr>
      <w:r>
        <w:rPr>
          <w:b/>
        </w:rPr>
        <w:t>EXERCÍCIO 2015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111"/>
        <w:gridCol w:w="4042"/>
      </w:tblGrid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4042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VALOR A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SER REPASSADO R$.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4042" w:type="dxa"/>
          </w:tcPr>
          <w:p w:rsidR="00176458" w:rsidRDefault="00FD7F20" w:rsidP="00FD7F20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4042" w:type="dxa"/>
          </w:tcPr>
          <w:p w:rsidR="00FD7F20" w:rsidRDefault="00FD7F20" w:rsidP="00FD7F20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72.416,67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72.416,66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72.416,66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72.416,66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4042" w:type="dxa"/>
          </w:tcPr>
          <w:p w:rsidR="00176458" w:rsidRDefault="00FD7F20" w:rsidP="007236B4">
            <w:pPr>
              <w:jc w:val="center"/>
              <w:rPr>
                <w:b/>
              </w:rPr>
            </w:pPr>
            <w:r>
              <w:rPr>
                <w:b/>
              </w:rPr>
              <w:t>72.416,66</w:t>
            </w:r>
          </w:p>
        </w:tc>
      </w:tr>
      <w:tr w:rsidR="00176458" w:rsidTr="007236B4">
        <w:tc>
          <w:tcPr>
            <w:tcW w:w="4111" w:type="dxa"/>
          </w:tcPr>
          <w:p w:rsidR="00176458" w:rsidRDefault="00176458" w:rsidP="007236B4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4042" w:type="dxa"/>
          </w:tcPr>
          <w:p w:rsidR="00176458" w:rsidRDefault="00FD7F20" w:rsidP="00FD7F20">
            <w:pPr>
              <w:jc w:val="center"/>
              <w:rPr>
                <w:b/>
              </w:rPr>
            </w:pPr>
            <w:r>
              <w:rPr>
                <w:b/>
              </w:rPr>
              <w:t>869</w:t>
            </w:r>
            <w:r w:rsidR="00176458">
              <w:rPr>
                <w:b/>
              </w:rPr>
              <w:t>.000,00</w:t>
            </w:r>
          </w:p>
        </w:tc>
      </w:tr>
    </w:tbl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Pr="00CF2D17" w:rsidRDefault="00176458" w:rsidP="00176458">
      <w:pPr>
        <w:ind w:left="567" w:firstLine="567"/>
        <w:jc w:val="center"/>
        <w:rPr>
          <w:b/>
        </w:rPr>
      </w:pPr>
      <w:r>
        <w:rPr>
          <w:b/>
        </w:rPr>
        <w:t xml:space="preserve">PLENÁRIO </w:t>
      </w:r>
      <w:proofErr w:type="gramStart"/>
      <w:r>
        <w:rPr>
          <w:b/>
        </w:rPr>
        <w:t xml:space="preserve">“ </w:t>
      </w:r>
      <w:proofErr w:type="gramEnd"/>
      <w:r>
        <w:rPr>
          <w:b/>
        </w:rPr>
        <w:t>LUIZ ANTÔNIO MEZZOMO”,AOS 20 DE  FEVEREIRO DE 201</w:t>
      </w:r>
      <w:r w:rsidR="000D123D">
        <w:rPr>
          <w:b/>
        </w:rPr>
        <w:t>5</w:t>
      </w:r>
      <w:r>
        <w:rPr>
          <w:b/>
        </w:rPr>
        <w:t xml:space="preserve">. 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FD7F20" w:rsidP="00176458">
      <w:pPr>
        <w:ind w:left="567" w:firstLine="567"/>
        <w:jc w:val="center"/>
        <w:rPr>
          <w:b/>
        </w:rPr>
      </w:pPr>
      <w:r>
        <w:rPr>
          <w:b/>
        </w:rPr>
        <w:t>ADÃO CARLOS DA SILVA</w:t>
      </w:r>
    </w:p>
    <w:p w:rsidR="00176458" w:rsidRDefault="00176458" w:rsidP="00176458">
      <w:pPr>
        <w:ind w:left="567" w:firstLine="567"/>
        <w:jc w:val="center"/>
        <w:rPr>
          <w:b/>
        </w:rPr>
      </w:pPr>
      <w:r>
        <w:rPr>
          <w:b/>
        </w:rPr>
        <w:t>Presidente</w:t>
      </w: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176458" w:rsidRDefault="00176458" w:rsidP="00176458">
      <w:pPr>
        <w:ind w:left="567" w:firstLine="567"/>
        <w:jc w:val="center"/>
        <w:rPr>
          <w:b/>
        </w:rPr>
      </w:pPr>
    </w:p>
    <w:p w:rsidR="00AE3A49" w:rsidRDefault="006673D0"/>
    <w:sectPr w:rsidR="00AE3A49" w:rsidSect="00176458">
      <w:pgSz w:w="11906" w:h="16838"/>
      <w:pgMar w:top="300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C3205"/>
    <w:rsid w:val="000D123D"/>
    <w:rsid w:val="00176458"/>
    <w:rsid w:val="006673D0"/>
    <w:rsid w:val="00703A84"/>
    <w:rsid w:val="00971CA3"/>
    <w:rsid w:val="00973F21"/>
    <w:rsid w:val="00B10841"/>
    <w:rsid w:val="00FD7F2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2015-03-02T16:56:00Z</cp:lastPrinted>
  <dcterms:created xsi:type="dcterms:W3CDTF">2015-02-10T17:46:00Z</dcterms:created>
  <dcterms:modified xsi:type="dcterms:W3CDTF">2015-03-02T16:58:00Z</dcterms:modified>
</cp:coreProperties>
</file>