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64ED" w14:textId="77777777" w:rsidR="003621AB" w:rsidRDefault="003621AB" w:rsidP="003621AB">
      <w:pPr>
        <w:ind w:left="2832" w:firstLine="708"/>
        <w:rPr>
          <w:rFonts w:cstheme="minorHAnsi"/>
          <w:b/>
          <w:sz w:val="40"/>
          <w:szCs w:val="40"/>
        </w:rPr>
      </w:pPr>
    </w:p>
    <w:p w14:paraId="29C030C4" w14:textId="77777777" w:rsidR="003621AB" w:rsidRDefault="003621AB" w:rsidP="003621AB">
      <w:pPr>
        <w:ind w:left="2832" w:firstLine="708"/>
        <w:rPr>
          <w:rFonts w:cstheme="minorHAnsi"/>
          <w:b/>
          <w:sz w:val="40"/>
          <w:szCs w:val="40"/>
        </w:rPr>
      </w:pPr>
    </w:p>
    <w:p w14:paraId="35232B5B" w14:textId="77777777" w:rsidR="003621AB" w:rsidRDefault="003621AB" w:rsidP="003621AB">
      <w:pPr>
        <w:ind w:left="2832" w:firstLine="708"/>
        <w:rPr>
          <w:rFonts w:cstheme="minorHAnsi"/>
          <w:b/>
          <w:sz w:val="40"/>
          <w:szCs w:val="40"/>
        </w:rPr>
      </w:pPr>
    </w:p>
    <w:p w14:paraId="0822A773" w14:textId="4D1B8DFE" w:rsidR="003621AB" w:rsidRPr="00535956" w:rsidRDefault="003621AB" w:rsidP="003621AB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347EA7F7" w14:textId="35C9EDA0" w:rsidR="003621AB" w:rsidRDefault="003621AB" w:rsidP="003621AB">
      <w:pPr>
        <w:tabs>
          <w:tab w:val="center" w:pos="4252"/>
          <w:tab w:val="right" w:pos="8504"/>
        </w:tabs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>
        <w:rPr>
          <w:rFonts w:cstheme="minorHAnsi"/>
          <w:b/>
          <w:sz w:val="32"/>
          <w:szCs w:val="32"/>
        </w:rPr>
        <w:t>07</w:t>
      </w:r>
      <w:r w:rsidRPr="00AD7435">
        <w:rPr>
          <w:rFonts w:cstheme="minorHAnsi"/>
          <w:b/>
          <w:sz w:val="32"/>
          <w:szCs w:val="32"/>
        </w:rPr>
        <w:t xml:space="preserve"> DE </w:t>
      </w:r>
      <w:r>
        <w:rPr>
          <w:rFonts w:cstheme="minorHAnsi"/>
          <w:b/>
          <w:sz w:val="32"/>
          <w:szCs w:val="32"/>
        </w:rPr>
        <w:t>ABRIL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5</w:t>
      </w:r>
      <w:r w:rsidRPr="00AD7435">
        <w:rPr>
          <w:rFonts w:cstheme="minorHAnsi"/>
          <w:b/>
          <w:sz w:val="32"/>
          <w:szCs w:val="32"/>
        </w:rPr>
        <w:t>.</w:t>
      </w:r>
    </w:p>
    <w:p w14:paraId="33538290" w14:textId="77777777" w:rsidR="003621AB" w:rsidRDefault="003621AB" w:rsidP="003621AB">
      <w:pPr>
        <w:tabs>
          <w:tab w:val="center" w:pos="4252"/>
          <w:tab w:val="right" w:pos="8504"/>
        </w:tabs>
        <w:spacing w:line="240" w:lineRule="auto"/>
        <w:rPr>
          <w:rFonts w:cstheme="minorHAnsi"/>
          <w:b/>
          <w:sz w:val="32"/>
          <w:szCs w:val="32"/>
        </w:rPr>
      </w:pPr>
    </w:p>
    <w:p w14:paraId="79FE899E" w14:textId="214312FC" w:rsidR="003621AB" w:rsidRDefault="003621AB" w:rsidP="003621AB">
      <w:pPr>
        <w:tabs>
          <w:tab w:val="left" w:pos="6915"/>
        </w:tabs>
        <w:spacing w:before="120" w:after="12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7</w:t>
      </w:r>
      <w:r w:rsidRPr="0068791E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  <w:r w:rsidRPr="0068791E">
        <w:rPr>
          <w:rFonts w:cstheme="minorHAnsi"/>
          <w:b/>
          <w:bCs/>
        </w:rPr>
        <w:t xml:space="preserve"> - </w:t>
      </w:r>
      <w:r w:rsidRPr="0068791E">
        <w:rPr>
          <w:rFonts w:cstheme="minorHAnsi"/>
        </w:rPr>
        <w:t xml:space="preserve">Referente Sessão Ordinária do dia </w:t>
      </w:r>
      <w:r>
        <w:rPr>
          <w:rFonts w:cstheme="minorHAnsi"/>
        </w:rPr>
        <w:t>17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Março</w:t>
      </w:r>
      <w:proofErr w:type="gramEnd"/>
      <w:r w:rsidRPr="0068791E">
        <w:rPr>
          <w:rFonts w:cstheme="minorHAnsi"/>
        </w:rPr>
        <w:t xml:space="preserve"> de 202</w:t>
      </w:r>
      <w:r>
        <w:rPr>
          <w:rFonts w:cstheme="minorHAnsi"/>
        </w:rPr>
        <w:t>5</w:t>
      </w:r>
      <w:r>
        <w:rPr>
          <w:rFonts w:cstheme="minorHAnsi"/>
        </w:rPr>
        <w:tab/>
      </w:r>
    </w:p>
    <w:p w14:paraId="0AFD0979" w14:textId="77777777" w:rsidR="003621AB" w:rsidRDefault="003621AB" w:rsidP="003621AB">
      <w:pPr>
        <w:tabs>
          <w:tab w:val="left" w:pos="6915"/>
        </w:tabs>
        <w:spacing w:before="120" w:after="120" w:line="240" w:lineRule="auto"/>
        <w:jc w:val="both"/>
        <w:rPr>
          <w:rFonts w:cstheme="minorHAnsi"/>
        </w:rPr>
      </w:pPr>
    </w:p>
    <w:p w14:paraId="35455598" w14:textId="01513568" w:rsidR="003621AB" w:rsidRPr="0068791E" w:rsidRDefault="003621AB" w:rsidP="003621AB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8</w:t>
      </w:r>
      <w:r w:rsidRPr="0068791E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  <w:r w:rsidRPr="0068791E">
        <w:rPr>
          <w:rFonts w:cstheme="minorHAnsi"/>
          <w:b/>
          <w:bCs/>
        </w:rPr>
        <w:t xml:space="preserve"> - </w:t>
      </w:r>
      <w:r w:rsidRPr="0068791E">
        <w:rPr>
          <w:rFonts w:cstheme="minorHAnsi"/>
        </w:rPr>
        <w:t xml:space="preserve">Referente Sessão </w:t>
      </w:r>
      <w:r>
        <w:rPr>
          <w:rFonts w:cstheme="minorHAnsi"/>
        </w:rPr>
        <w:t>Extrao</w:t>
      </w:r>
      <w:r w:rsidRPr="0068791E">
        <w:rPr>
          <w:rFonts w:cstheme="minorHAnsi"/>
        </w:rPr>
        <w:t xml:space="preserve">rdinária do dia </w:t>
      </w:r>
      <w:r>
        <w:rPr>
          <w:rFonts w:cstheme="minorHAnsi"/>
        </w:rPr>
        <w:t>26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Março</w:t>
      </w:r>
      <w:proofErr w:type="gramEnd"/>
      <w:r w:rsidRPr="0068791E">
        <w:rPr>
          <w:rFonts w:cstheme="minorHAnsi"/>
        </w:rPr>
        <w:t xml:space="preserve"> de 202</w:t>
      </w:r>
      <w:r>
        <w:rPr>
          <w:rFonts w:cstheme="minorHAnsi"/>
        </w:rPr>
        <w:t>5</w:t>
      </w:r>
    </w:p>
    <w:p w14:paraId="0A205310" w14:textId="77777777" w:rsidR="003621AB" w:rsidRPr="0068791E" w:rsidRDefault="003621AB" w:rsidP="003621AB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151F44DD" w14:textId="7003C4C5" w:rsidR="003621AB" w:rsidRDefault="003621AB" w:rsidP="003621AB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12</w:t>
      </w:r>
      <w:r>
        <w:rPr>
          <w:rFonts w:cstheme="minorHAnsi"/>
          <w:b/>
          <w:bCs/>
        </w:rPr>
        <w:t>/2025</w:t>
      </w:r>
    </w:p>
    <w:p w14:paraId="6BA180AA" w14:textId="26AF9883" w:rsidR="003621AB" w:rsidRDefault="003621AB" w:rsidP="003621AB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EMENTA – </w:t>
      </w:r>
      <w:r w:rsidRPr="00992C6B">
        <w:rPr>
          <w:rFonts w:cstheme="minorHAnsi"/>
        </w:rPr>
        <w:t>A</w:t>
      </w:r>
      <w:r>
        <w:rPr>
          <w:rFonts w:cstheme="minorHAnsi"/>
        </w:rPr>
        <w:t xml:space="preserve">utoriza o Poder Executivo a abrir credito especial no orçamento do município. </w:t>
      </w:r>
      <w:r>
        <w:rPr>
          <w:rFonts w:cstheme="minorHAnsi"/>
          <w:b/>
          <w:bCs/>
        </w:rPr>
        <w:t xml:space="preserve"> </w:t>
      </w:r>
    </w:p>
    <w:p w14:paraId="2DD1E44F" w14:textId="77777777" w:rsidR="003621AB" w:rsidRPr="0068791E" w:rsidRDefault="003621AB" w:rsidP="003621AB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Executivo Municipal </w:t>
      </w:r>
    </w:p>
    <w:p w14:paraId="68306990" w14:textId="77777777" w:rsidR="003621AB" w:rsidRDefault="003621AB" w:rsidP="003621AB"/>
    <w:p w14:paraId="55B2F857" w14:textId="77777777" w:rsidR="00E07FF3" w:rsidRDefault="00E07FF3"/>
    <w:sectPr w:rsidR="00E07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AB"/>
    <w:rsid w:val="003621AB"/>
    <w:rsid w:val="00593BCF"/>
    <w:rsid w:val="005D4C23"/>
    <w:rsid w:val="00C060F2"/>
    <w:rsid w:val="00C4768F"/>
    <w:rsid w:val="00E0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65BC"/>
  <w15:chartTrackingRefBased/>
  <w15:docId w15:val="{4EB85EE0-6850-48BE-ADF0-D353ECC3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A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621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21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1A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21A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21A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21A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21A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21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21A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2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2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21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21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21A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21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21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21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21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2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62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21A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62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21A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621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21A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621A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2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21A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2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1</cp:revision>
  <cp:lastPrinted>2025-04-04T16:57:00Z</cp:lastPrinted>
  <dcterms:created xsi:type="dcterms:W3CDTF">2025-04-04T15:19:00Z</dcterms:created>
  <dcterms:modified xsi:type="dcterms:W3CDTF">2025-04-04T20:47:00Z</dcterms:modified>
</cp:coreProperties>
</file>